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80" w:firstLineChars="700"/>
        <w:jc w:val="both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情况说明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MicrosoftYaHei"/>
          <w:lang w:eastAsia="zh-CN"/>
        </w:rPr>
      </w:pPr>
      <w:r>
        <w:rPr>
          <w:sz w:val="28"/>
          <w:szCs w:val="28"/>
        </w:rPr>
        <w:t>市大数据局目前已到账债券共有两笔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pStyle w:val="4"/>
        <w:spacing w:line="240" w:lineRule="auto"/>
        <w:ind w:firstLine="560" w:firstLineChars="200"/>
      </w:pPr>
      <w:r>
        <w:rPr>
          <w:sz w:val="28"/>
          <w:szCs w:val="28"/>
        </w:rPr>
        <w:t>2020年</w:t>
      </w:r>
      <w:r>
        <w:rPr>
          <w:rFonts w:hint="eastAsia"/>
          <w:sz w:val="28"/>
          <w:szCs w:val="28"/>
          <w:lang w:val="en-US" w:eastAsia="zh-CN"/>
        </w:rPr>
        <w:t>8月28日</w:t>
      </w:r>
      <w:r>
        <w:rPr>
          <w:sz w:val="28"/>
          <w:szCs w:val="28"/>
        </w:rPr>
        <w:t>拨付第一笔债券平顶山市大数据运营管理中心项目5000万元，当年支付明细如下:</w:t>
      </w:r>
    </w:p>
    <w:p>
      <w:pPr>
        <w:pStyle w:val="4"/>
        <w:numPr>
          <w:numId w:val="0"/>
        </w:numPr>
        <w:spacing w:line="240" w:lineRule="auto"/>
        <w:ind w:lef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sz w:val="28"/>
          <w:szCs w:val="28"/>
        </w:rPr>
        <w:t>2020年12月9日，支付平顶山市工程项目建设管理审批系统二期项目费用（第一、二次合并支付70%）共301万元。</w:t>
      </w:r>
    </w:p>
    <w:p>
      <w:pPr>
        <w:pStyle w:val="4"/>
        <w:numPr>
          <w:numId w:val="0"/>
        </w:numPr>
        <w:spacing w:line="240" w:lineRule="auto"/>
        <w:ind w:leftChars="0" w:firstLine="560" w:firstLineChars="200"/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sz w:val="28"/>
          <w:szCs w:val="28"/>
        </w:rPr>
        <w:t>2020年12月9日，支付平顶山市工程项目建设管理审批系统二期监理服务费（第一次支付100%）共1</w:t>
      </w:r>
      <w:bookmarkStart w:id="0" w:name="_GoBack"/>
      <w:bookmarkEnd w:id="0"/>
      <w:r>
        <w:rPr>
          <w:sz w:val="28"/>
          <w:szCs w:val="28"/>
        </w:rPr>
        <w:t>7万元。</w:t>
      </w:r>
    </w:p>
    <w:p>
      <w:pPr>
        <w:pStyle w:val="4"/>
        <w:numPr>
          <w:numId w:val="0"/>
        </w:numPr>
        <w:spacing w:line="240" w:lineRule="auto"/>
        <w:ind w:leftChars="0" w:firstLine="560" w:firstLineChars="200"/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sz w:val="28"/>
          <w:szCs w:val="28"/>
        </w:rPr>
        <w:t>2020年12月25日，支付平顶山市大数据运营管理中心项目预付款共4200万元。</w:t>
      </w:r>
    </w:p>
    <w:p>
      <w:pPr>
        <w:pStyle w:val="4"/>
        <w:spacing w:line="240" w:lineRule="auto"/>
      </w:pPr>
      <w:r>
        <w:rPr>
          <w:sz w:val="28"/>
          <w:szCs w:val="28"/>
        </w:rPr>
        <w:t>至此，2020年结余482万元。</w:t>
      </w:r>
    </w:p>
    <w:p>
      <w:pPr>
        <w:pStyle w:val="4"/>
        <w:spacing w:line="240" w:lineRule="auto"/>
      </w:pPr>
    </w:p>
    <w:p>
      <w:pPr>
        <w:pStyle w:val="4"/>
        <w:spacing w:line="240" w:lineRule="auto"/>
        <w:ind w:firstLine="560" w:firstLineChars="200"/>
      </w:pPr>
      <w:r>
        <w:rPr>
          <w:sz w:val="28"/>
          <w:szCs w:val="28"/>
        </w:rPr>
        <w:t>2022年</w:t>
      </w:r>
      <w:r>
        <w:rPr>
          <w:rFonts w:hint="eastAsia"/>
          <w:sz w:val="28"/>
          <w:szCs w:val="28"/>
          <w:lang w:val="en-US" w:eastAsia="zh-CN"/>
        </w:rPr>
        <w:t>5月7日</w:t>
      </w:r>
      <w:r>
        <w:rPr>
          <w:sz w:val="28"/>
          <w:szCs w:val="28"/>
        </w:rPr>
        <w:t>拨付第二笔债券平顶山市大数据运营管理中心25000万元，另有2020年结转剩余债券482万元，当年支付明细如下:</w:t>
      </w:r>
    </w:p>
    <w:p>
      <w:pPr>
        <w:pStyle w:val="4"/>
        <w:spacing w:line="240" w:lineRule="auto"/>
      </w:pPr>
      <w:r>
        <w:rPr>
          <w:sz w:val="28"/>
          <w:szCs w:val="28"/>
        </w:rPr>
        <w:t>其中，2020年结余债券482万元:</w:t>
      </w:r>
    </w:p>
    <w:p>
      <w:pPr>
        <w:pStyle w:val="4"/>
        <w:numPr>
          <w:numId w:val="0"/>
        </w:numPr>
        <w:spacing w:line="240" w:lineRule="auto"/>
        <w:ind w:leftChars="0" w:firstLine="560" w:firstLineChars="200"/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sz w:val="28"/>
          <w:szCs w:val="28"/>
        </w:rPr>
        <w:t>2022年3月24日，支付平顶山市大数据运营管理中心二期初步设计方案编制服务费（第一次付款）共93万元。</w:t>
      </w:r>
    </w:p>
    <w:p>
      <w:pPr>
        <w:pStyle w:val="4"/>
        <w:numPr>
          <w:numId w:val="0"/>
        </w:numPr>
        <w:spacing w:line="240" w:lineRule="auto"/>
        <w:ind w:leftChars="0" w:firstLine="560" w:firstLineChars="200"/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sz w:val="28"/>
          <w:szCs w:val="28"/>
        </w:rPr>
        <w:t>2022年9月1日，支付平顶山市大数据运营管理中心项目预付款共209万元。</w:t>
      </w:r>
    </w:p>
    <w:p>
      <w:pPr>
        <w:pStyle w:val="4"/>
        <w:numPr>
          <w:numId w:val="0"/>
        </w:numPr>
        <w:spacing w:line="240" w:lineRule="auto"/>
        <w:ind w:leftChars="0" w:firstLine="560" w:firstLineChars="200"/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sz w:val="28"/>
          <w:szCs w:val="28"/>
        </w:rPr>
        <w:t>根据实际业务需要，将2020年结余的180万元调整至政府采购指标，其中已支付城运中心信息系统建设监理费用30%预付款共49.5万元，当前剩余130.5万元。</w:t>
      </w:r>
    </w:p>
    <w:p>
      <w:pPr>
        <w:pStyle w:val="4"/>
        <w:spacing w:line="240" w:lineRule="auto"/>
      </w:pPr>
    </w:p>
    <w:p>
      <w:pPr>
        <w:pStyle w:val="4"/>
        <w:spacing w:line="240" w:lineRule="auto"/>
      </w:pPr>
      <w:r>
        <w:rPr>
          <w:sz w:val="28"/>
          <w:szCs w:val="28"/>
        </w:rPr>
        <w:t>2022年:</w:t>
      </w:r>
    </w:p>
    <w:p>
      <w:pPr>
        <w:pStyle w:val="4"/>
        <w:numPr>
          <w:numId w:val="0"/>
        </w:numPr>
        <w:spacing w:line="240" w:lineRule="auto"/>
        <w:ind w:leftChars="0" w:firstLine="560" w:firstLineChars="200"/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sz w:val="28"/>
          <w:szCs w:val="28"/>
        </w:rPr>
        <w:t>2022年9月1日，支付平顶山市大数据运营管理中心项目预付款共14407万元。</w:t>
      </w:r>
    </w:p>
    <w:p>
      <w:pPr>
        <w:pStyle w:val="4"/>
        <w:spacing w:line="240" w:lineRule="auto"/>
      </w:pPr>
    </w:p>
    <w:p>
      <w:pPr>
        <w:pStyle w:val="4"/>
        <w:spacing w:line="240" w:lineRule="auto"/>
        <w:ind w:firstLine="560" w:firstLineChars="200"/>
      </w:pPr>
      <w:r>
        <w:rPr>
          <w:sz w:val="28"/>
          <w:szCs w:val="28"/>
        </w:rPr>
        <w:t>截止2022年10月21日，我单位债券平顶山市大数据运营管理中心剩余10593万元，平顶山市大数据运营管理中心项目（2020年结转）剩余130.5万元，特此说明。</w:t>
      </w:r>
    </w:p>
    <w:p>
      <w:pPr>
        <w:pStyle w:val="4"/>
        <w:spacing w:line="240" w:lineRule="auto"/>
      </w:pPr>
    </w:p>
    <w:p>
      <w:pPr>
        <w:pStyle w:val="4"/>
        <w:spacing w:line="240" w:lineRule="auto"/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TZmYTI0Y2M1NmI2OWM4MGI3MzRmNmRlMmJiNDE1Y2QifQ=="/>
  </w:docVars>
  <w:rsids>
    <w:rsidRoot w:val="00000000"/>
    <w:rsid w:val="0CD2310D"/>
    <w:rsid w:val="3A147382"/>
    <w:rsid w:val="521D14D7"/>
    <w:rsid w:val="5C776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MicrosoftYaHei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MicrosoftYaHei" w:cs="Arial Unicode MS"/>
      <w:sz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石墨文档正文"/>
    <w:qFormat/>
    <w:uiPriority w:val="0"/>
    <w:rPr>
      <w:rFonts w:ascii="Arial Unicode MS" w:hAnsi="Arial Unicode MS" w:eastAsia="MicrosoftYaHei" w:cs="Arial Unicode MS"/>
      <w:sz w:val="22"/>
      <w:szCs w:val="22"/>
    </w:rPr>
  </w:style>
  <w:style w:type="paragraph" w:customStyle="1" w:styleId="5">
    <w:name w:val="石墨文档标题"/>
    <w:next w:val="4"/>
    <w:unhideWhenUsed/>
    <w:qFormat/>
    <w:uiPriority w:val="9"/>
    <w:pPr>
      <w:spacing w:before="260" w:after="260"/>
      <w:outlineLvl w:val="0"/>
    </w:pPr>
    <w:rPr>
      <w:rFonts w:ascii="Arial Unicode MS" w:hAnsi="Arial Unicode MS" w:eastAsia="MicrosoftYaHei" w:cs="Arial Unicode MS"/>
      <w:b/>
      <w:bCs/>
      <w:sz w:val="40"/>
      <w:szCs w:val="40"/>
    </w:rPr>
  </w:style>
  <w:style w:type="paragraph" w:customStyle="1" w:styleId="6">
    <w:name w:val="石墨文档副标题"/>
    <w:qFormat/>
    <w:uiPriority w:val="0"/>
    <w:pPr>
      <w:spacing w:before="260" w:after="260"/>
    </w:pPr>
    <w:rPr>
      <w:rFonts w:ascii="Arial Unicode MS" w:hAnsi="Arial Unicode MS" w:eastAsia="MicrosoftYaHei" w:cs="Arial Unicode MS"/>
      <w:color w:val="888888"/>
      <w:sz w:val="36"/>
      <w:szCs w:val="36"/>
    </w:rPr>
  </w:style>
  <w:style w:type="paragraph" w:customStyle="1" w:styleId="7">
    <w:name w:val="石墨文档标题 1"/>
    <w:next w:val="4"/>
    <w:unhideWhenUsed/>
    <w:qFormat/>
    <w:uiPriority w:val="9"/>
    <w:pPr>
      <w:spacing w:before="260" w:after="260"/>
      <w:outlineLvl w:val="0"/>
    </w:pPr>
    <w:rPr>
      <w:rFonts w:ascii="Arial Unicode MS" w:hAnsi="Arial Unicode MS" w:eastAsia="MicrosoftYaHei" w:cs="Arial Unicode MS"/>
      <w:b/>
      <w:bCs/>
      <w:sz w:val="32"/>
      <w:szCs w:val="32"/>
    </w:rPr>
  </w:style>
  <w:style w:type="paragraph" w:customStyle="1" w:styleId="8">
    <w:name w:val="石墨文档标题 2"/>
    <w:next w:val="4"/>
    <w:unhideWhenUsed/>
    <w:qFormat/>
    <w:uiPriority w:val="9"/>
    <w:pPr>
      <w:spacing w:before="260" w:after="260"/>
      <w:outlineLvl w:val="1"/>
    </w:pPr>
    <w:rPr>
      <w:rFonts w:ascii="Arial Unicode MS" w:hAnsi="Arial Unicode MS" w:eastAsia="MicrosoftYaHei" w:cs="Arial Unicode MS"/>
      <w:b/>
      <w:bCs/>
      <w:sz w:val="28"/>
      <w:szCs w:val="28"/>
    </w:rPr>
  </w:style>
  <w:style w:type="paragraph" w:customStyle="1" w:styleId="9">
    <w:name w:val="石墨文档标题 3"/>
    <w:next w:val="4"/>
    <w:unhideWhenUsed/>
    <w:qFormat/>
    <w:uiPriority w:val="9"/>
    <w:pPr>
      <w:spacing w:before="260" w:after="260"/>
      <w:outlineLvl w:val="2"/>
    </w:pPr>
    <w:rPr>
      <w:rFonts w:ascii="Arial Unicode MS" w:hAnsi="Arial Unicode MS" w:eastAsia="MicrosoftYaHei" w:cs="Arial Unicode MS"/>
      <w:b/>
      <w:bCs/>
      <w:sz w:val="26"/>
      <w:szCs w:val="26"/>
    </w:rPr>
  </w:style>
  <w:style w:type="paragraph" w:customStyle="1" w:styleId="10">
    <w:name w:val="石墨文档标题 4"/>
    <w:next w:val="4"/>
    <w:unhideWhenUsed/>
    <w:qFormat/>
    <w:uiPriority w:val="9"/>
    <w:pPr>
      <w:spacing w:before="260" w:after="260"/>
      <w:outlineLvl w:val="3"/>
    </w:pPr>
    <w:rPr>
      <w:rFonts w:ascii="Arial Unicode MS" w:hAnsi="Arial Unicode MS" w:eastAsia="MicrosoftYaHei" w:cs="Arial Unicode MS"/>
      <w:b/>
      <w:bCs/>
      <w:sz w:val="24"/>
      <w:szCs w:val="24"/>
    </w:rPr>
  </w:style>
  <w:style w:type="paragraph" w:customStyle="1" w:styleId="11">
    <w:name w:val="石墨文档引用"/>
    <w:qFormat/>
    <w:uiPriority w:val="0"/>
    <w:pPr>
      <w:pBdr>
        <w:left w:val="single" w:color="F0F0F0" w:sz="30" w:space="10"/>
      </w:pBdr>
    </w:pPr>
    <w:rPr>
      <w:rFonts w:ascii="Arial Unicode MS" w:hAnsi="Arial Unicode MS" w:eastAsia="MicrosoftYaHei" w:cs="Arial Unicode MS"/>
      <w:color w:val="ADADAD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521</Words>
  <Characters>624</Characters>
  <TotalTime>15</TotalTime>
  <ScaleCrop>false</ScaleCrop>
  <LinksUpToDate>false</LinksUpToDate>
  <CharactersWithSpaces>624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2022-10-21T04:19:00Z</dcterms:created>
  <dc:creator> </dc:creator>
  <cp:lastModifiedBy>77</cp:lastModifiedBy>
  <dcterms:modified xsi:type="dcterms:W3CDTF">2022-10-25T05:14:15Z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B87C8CFE81A4475B8C7413E7201146F8</vt:lpwstr>
  </property>
</Properties>
</file>