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0"/>
        <w:jc w:val="center"/>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36"/>
          <w:szCs w:val="36"/>
          <w:shd w:val="clear" w:color="auto" w:fill="FFFFFF"/>
        </w:rPr>
        <w:t>政府网站监管年度报表填写说明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一、网站抽查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1.网站总数：请分别填写每个季度开展抽查时本地区、本部门（本系统）运行政府网站总数。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2.抽查比例：请分别填写每个季度抽查网站数量占本季度开展抽查时网站总数百分比。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3.抽查网站数量：请分别填写每个季度抽查的运行政府网站数量和全年抽查的运行政府网站总数。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4.抽查合格率：请分别填写每个季度抽查合格网站数量占本季度抽查网站数量百分比。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5.不合格网站数量：请分别填写每个季度抽查发现的不合格网站数量和全年抽查发现的不合格网站总数。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6.问责人次：请分别填写每个季度问责的不合格网站或整改不到位网站有关责任人的人次和全年问责的不合格网站或整改不到位网站有关责任人的总人次。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每个季度请分别填写约谈、书面检查、通报批评、警告或记过处分、调离岗位或免职、其他问责形式的人次。同一季度对同一对象采取不同形式问责的不重复计算，按问责程度最重的统计。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7.是否纳入政府年度绩效考核：是否把政府网站考评结果纳入政府年度绩效考核，请勾选“是”或“否”。如勾选“是”，请填写所占政府年度绩效考核比重。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二、安全检查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1.检查次数：请填写本年度对本地区、本部门（本系统）政府网站的安全管理和技术防护措施开展检查的总次数。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2.检查网站数量：请填写检查的网站总数，同一网站被检查多次的可重复计数。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三、网站开设整合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1.运行网站总数：请填写截至本年度12月底本地区、本部门（本系统）运行政府网站总数。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2.新开设网站数量：请填写本年度本地区、本部门（本系统）新开设的政府网站数量。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3.整合迁移网站数量：请填写本年度本地区、本部门（本系统）整合迁移的政府网站数量。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四、“我为政府网站找错”平台网民留言办理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1.收到留言数量：请填写本年度本地区、本部门（本系统）收到“我为政府网站找错”平台转办的网民留言总条数。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2.按期办结数量：请填写本年度本地区、本部门（本系统）按期办结的网民留言总条数。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3.超期办结数量：请填写本年度本地区、本部门（本系统）超期办结的网民留言总条数。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五、假冒政府网站处置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1.发现数量：请填写本年度发现的涉及本地区、本部门（本系统）的假冒政府网站总个数。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2.处置数量：请填写本年度协调处置的涉及本地区、本部门（本系统）的假冒政府网站总个数。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六、人员培训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1.培训次数：请填写本年度本地区、本部门（本系统）组织开展的关于政府网站建设与管理的培训次数。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2.培训人次：请填写本年度本地区、本部门（本系统）组织开展的关于政府网站建设与管理的培训总人次。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3.培训天数：请填写本年度本地区、本部门（本系统）组织开展的关于政府网站建设与管理的培训总天数。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b/>
          <w:i w:val="0"/>
          <w:caps w:val="0"/>
          <w:color w:val="000000"/>
          <w:spacing w:val="0"/>
          <w:sz w:val="24"/>
          <w:szCs w:val="24"/>
          <w:shd w:val="clear" w:color="auto" w:fill="FFFFFF"/>
        </w:rPr>
        <w:t>七、其他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line="540" w:lineRule="atLeast"/>
        <w:ind w:left="0" w:right="0" w:firstLine="420"/>
        <w:jc w:val="both"/>
        <w:textAlignment w:val="top"/>
        <w:rPr>
          <w:rFonts w:hint="eastAsia" w:ascii="Microsoft YaHei" w:hAnsi="Microsoft YaHei" w:eastAsia="Microsoft YaHei" w:cs="Microsoft YaHei"/>
          <w:i w:val="0"/>
          <w:caps w:val="0"/>
          <w:color w:val="000000"/>
          <w:spacing w:val="0"/>
          <w:sz w:val="24"/>
          <w:szCs w:val="24"/>
        </w:rPr>
      </w:pPr>
      <w:r>
        <w:rPr>
          <w:rFonts w:hint="eastAsia" w:ascii="Microsoft YaHei" w:hAnsi="Microsoft YaHei" w:eastAsia="Microsoft YaHei" w:cs="Microsoft YaHei"/>
          <w:i w:val="0"/>
          <w:caps w:val="0"/>
          <w:color w:val="000000"/>
          <w:spacing w:val="0"/>
          <w:sz w:val="24"/>
          <w:szCs w:val="24"/>
          <w:shd w:val="clear" w:color="auto" w:fill="FFFFFF"/>
        </w:rPr>
        <w:t>请填写本地区、本部门（本系统）除上述工作外采取的其他政府网站监管措施，字数不超过200字。</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2619E1"/>
    <w:rsid w:val="522619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Times New Roman" w:hAnsi="Times New Roman" w:eastAsia="SimSun" w:cs="Times New Roman"/>
      <w:color w:val="000000"/>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7"/>
    <w:pPr>
      <w:widowControl/>
      <w:spacing w:beforeAutospacing="1" w:afterAutospacing="1"/>
      <w:jc w:val="left"/>
    </w:pPr>
    <w:rPr>
      <w:rFonts w:ascii="SimSun" w:hAnsi="SimSun" w:cs="SimSu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2019-06-11T08:07:00Z</dcterms:created>
  <dc:creator>江南风</dc:creator>
  <cp:lastModifiedBy>江南风</cp:lastModifiedBy>
  <dcterms:modified xsi:type="dcterms:W3CDTF">2019-06-11T08:07:51Z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